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14541E0" w14:textId="6957D2D4" w:rsidR="00174807" w:rsidRDefault="00174807" w:rsidP="00CA7995">
      <w:pPr>
        <w:jc w:val="both"/>
        <w:rPr>
          <w:rFonts w:cstheme="minorHAns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C27375" w:rsidRPr="00C27375">
        <w:rPr>
          <w:rFonts w:cstheme="minorHAnsi"/>
          <w:caps/>
          <w:szCs w:val="20"/>
        </w:rPr>
        <w:t xml:space="preserve">GARA A 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E844C1" w:rsidRPr="00E844C1">
        <w:rPr>
          <w:rFonts w:cstheme="minorHAnsi"/>
          <w:caps/>
          <w:szCs w:val="20"/>
        </w:rPr>
        <w:t>LOTTO 1 CIG B2554D1A71- LOTTO 2 CIG B2554D2B44 -LOTTO 3 CIG B2554D3C17 - LOTTO 4 CIG B2554D4CEA - LOTTO 5 CIG B2554D5DBD -LOTTO 6 CIG B2554D6E90</w:t>
      </w:r>
    </w:p>
    <w:p w14:paraId="2F4B0D60" w14:textId="77777777" w:rsidR="00E844C1" w:rsidRDefault="00E844C1" w:rsidP="00CA7995">
      <w:pPr>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7B29354E" w14:textId="77777777" w:rsidR="00A31FEC"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 xml:space="preserve">he nelle assemblee societarie svoltesi nell’ultimo esercizio sociale, antecedente alla data della presente </w:t>
      </w:r>
    </w:p>
    <w:p w14:paraId="4481D1D0" w14:textId="77777777" w:rsidR="00A31FEC" w:rsidRDefault="00A31FEC" w:rsidP="00A31FEC">
      <w:pPr>
        <w:pStyle w:val="Paragrafoelenco"/>
        <w:widowControl w:val="0"/>
        <w:ind w:left="426"/>
        <w:jc w:val="both"/>
        <w:rPr>
          <w:rFonts w:cs="Arial"/>
        </w:rPr>
      </w:pPr>
    </w:p>
    <w:p w14:paraId="65A105FE" w14:textId="76EEDC2E" w:rsidR="007550A5" w:rsidRPr="00A31FEC" w:rsidRDefault="007550A5" w:rsidP="00A31FEC">
      <w:pPr>
        <w:widowControl w:val="0"/>
        <w:jc w:val="both"/>
        <w:rPr>
          <w:rFonts w:cs="Arial"/>
        </w:rPr>
      </w:pPr>
      <w:r w:rsidRPr="00A31FEC">
        <w:rPr>
          <w:rFonts w:cs="Arial"/>
        </w:rPr>
        <w:t>dichiarazione:</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3127FD">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EA6C5" w14:textId="77777777" w:rsidR="009C4FCE" w:rsidRDefault="009C4FCE" w:rsidP="00F91270">
      <w:r>
        <w:separator/>
      </w:r>
    </w:p>
  </w:endnote>
  <w:endnote w:type="continuationSeparator" w:id="0">
    <w:p w14:paraId="0682CA2C" w14:textId="77777777" w:rsidR="009C4FCE" w:rsidRDefault="009C4FC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91BA7" w14:textId="77777777" w:rsidR="00F819B5" w:rsidRDefault="00F819B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30055" w14:textId="77777777" w:rsidR="003127FD" w:rsidRDefault="003127FD" w:rsidP="00A31FEC">
    <w:pPr>
      <w:pStyle w:val="Pidipagina"/>
      <w:rPr>
        <w:szCs w:val="20"/>
      </w:rPr>
    </w:pPr>
  </w:p>
  <w:p w14:paraId="5441EFC1" w14:textId="32021A6C" w:rsidR="003127FD" w:rsidRPr="00CA7995" w:rsidRDefault="00A31FEC" w:rsidP="00A31FEC">
    <w:pPr>
      <w:pStyle w:val="Pidipagina"/>
      <w:jc w:val="right"/>
      <w:rPr>
        <w:szCs w:val="20"/>
      </w:rPr>
    </w:pPr>
    <w:r w:rsidRPr="007C7A38">
      <w:rPr>
        <w:rFonts w:ascii="Times New Roman" w:eastAsia="Times New Roman" w:hAnsi="Times New Roman"/>
        <w:noProof/>
        <w:sz w:val="24"/>
        <w:szCs w:val="24"/>
        <w:lang w:eastAsia="en-GB"/>
      </w:rPr>
      <w:drawing>
        <wp:inline distT="0" distB="0" distL="0" distR="0" wp14:anchorId="087B5474" wp14:editId="7E63A5D4">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164"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1"/>
      <w:gridCol w:w="3255"/>
    </w:tblGrid>
    <w:tr w:rsidR="003127FD" w:rsidRPr="00613630" w14:paraId="1669DFB2" w14:textId="77777777" w:rsidTr="00501D2C">
      <w:trPr>
        <w:cantSplit/>
        <w:trHeight w:val="688"/>
      </w:trPr>
      <w:tc>
        <w:tcPr>
          <w:tcW w:w="3659" w:type="pct"/>
          <w:tcBorders>
            <w:right w:val="nil"/>
          </w:tcBorders>
          <w:shd w:val="clear" w:color="auto" w:fill="2A65B0"/>
          <w:tcMar>
            <w:left w:w="567" w:type="dxa"/>
            <w:right w:w="340" w:type="dxa"/>
          </w:tcMar>
          <w:vAlign w:val="center"/>
        </w:tcPr>
        <w:p w14:paraId="0A481AB9" w14:textId="77777777" w:rsidR="003127FD" w:rsidRPr="00613630" w:rsidRDefault="003127FD" w:rsidP="003127FD">
          <w:pPr>
            <w:rPr>
              <w:rFonts w:ascii="Titillium Web" w:hAnsi="Titillium Web"/>
              <w:color w:val="FFFFFF"/>
              <w:sz w:val="16"/>
              <w:lang w:val="en-US" w:eastAsia="en-US"/>
            </w:rPr>
          </w:pPr>
          <w:r w:rsidRPr="00613630">
            <w:rPr>
              <w:rFonts w:ascii="Titillium Web" w:hAnsi="Titillium Web"/>
              <w:color w:val="FFFFFF"/>
              <w:sz w:val="16"/>
              <w:lang w:val="en-US" w:eastAsia="en-US"/>
            </w:rPr>
            <w:t>IR0000032 – ITINERIS Italian Integrated Environmental Research Infrastructures System - CUP B53C22002150006</w:t>
          </w:r>
        </w:p>
        <w:p w14:paraId="0B35EB80" w14:textId="77777777" w:rsidR="003127FD" w:rsidRPr="00613630" w:rsidRDefault="003127FD" w:rsidP="003127FD">
          <w:pPr>
            <w:rPr>
              <w:rFonts w:ascii="Titillium Web" w:hAnsi="Titillium Web"/>
              <w:color w:val="FFFFFF"/>
              <w:sz w:val="16"/>
              <w:lang w:eastAsia="en-US"/>
            </w:rPr>
          </w:pPr>
          <w:r w:rsidRPr="00613630">
            <w:rPr>
              <w:rFonts w:ascii="Titillium Web" w:hAnsi="Titillium Web"/>
              <w:color w:val="FFFFFF"/>
              <w:sz w:val="16"/>
              <w:lang w:eastAsia="en-US"/>
            </w:rPr>
            <w:t xml:space="preserve">Missione 4, “Istruzione e ricerca” - Componente 2, “Dalla ricerca all’impresa” </w:t>
          </w:r>
        </w:p>
        <w:p w14:paraId="2E983B22" w14:textId="77777777" w:rsidR="003127FD" w:rsidRPr="00613630" w:rsidRDefault="003127FD" w:rsidP="003127FD">
          <w:pPr>
            <w:rPr>
              <w:rFonts w:ascii="Titillium Web" w:hAnsi="Titillium Web"/>
              <w:color w:val="FFFFFF"/>
              <w:sz w:val="16"/>
              <w:lang w:eastAsia="en-US"/>
            </w:rPr>
          </w:pPr>
          <w:r w:rsidRPr="00613630">
            <w:rPr>
              <w:rFonts w:ascii="Titillium Web" w:hAnsi="Titillium Web"/>
              <w:color w:val="FFFFFF"/>
              <w:sz w:val="16"/>
              <w:lang w:eastAsia="en-US"/>
            </w:rPr>
            <w:t>Investimento 3.1, “Fondo per la realizzazione di un sistema integrato di infrastrutture di ricerca e innovazione”</w:t>
          </w:r>
        </w:p>
      </w:tc>
      <w:tc>
        <w:tcPr>
          <w:tcW w:w="1341" w:type="pct"/>
          <w:tcBorders>
            <w:left w:val="nil"/>
            <w:bottom w:val="nil"/>
          </w:tcBorders>
          <w:shd w:val="clear" w:color="auto" w:fill="2A65B0"/>
          <w:vAlign w:val="center"/>
        </w:tcPr>
        <w:p w14:paraId="21215295" w14:textId="77777777" w:rsidR="003127FD" w:rsidRPr="00613630" w:rsidRDefault="003127FD" w:rsidP="003127FD">
          <w:pPr>
            <w:autoSpaceDE w:val="0"/>
            <w:autoSpaceDN w:val="0"/>
            <w:adjustRightInd w:val="0"/>
            <w:jc w:val="center"/>
            <w:rPr>
              <w:rFonts w:ascii="Titillium Web" w:hAnsi="Titillium Web" w:cs="BkwnxrHelveticaLTCom"/>
              <w:bCs/>
              <w:i/>
              <w:color w:val="FFFF00"/>
              <w:sz w:val="16"/>
              <w:lang w:eastAsia="en-US"/>
            </w:rPr>
          </w:pPr>
          <w:r w:rsidRPr="00613630">
            <w:rPr>
              <w:rFonts w:ascii="Titillium Web" w:hAnsi="Titillium Web" w:cs="BkwnxrHelveticaLTCom"/>
              <w:b/>
              <w:bCs/>
              <w:noProof/>
              <w:color w:val="FFFFFF"/>
              <w:sz w:val="28"/>
              <w:szCs w:val="28"/>
              <w:lang w:val="en-US" w:eastAsia="en-US"/>
            </w:rPr>
            <w:drawing>
              <wp:anchor distT="0" distB="0" distL="114300" distR="114300" simplePos="0" relativeHeight="251663360" behindDoc="0" locked="0" layoutInCell="1" allowOverlap="1" wp14:anchorId="76B760AA" wp14:editId="74045204">
                <wp:simplePos x="0" y="0"/>
                <wp:positionH relativeFrom="margin">
                  <wp:posOffset>40640</wp:posOffset>
                </wp:positionH>
                <wp:positionV relativeFrom="margin">
                  <wp:posOffset>196850</wp:posOffset>
                </wp:positionV>
                <wp:extent cx="1336040" cy="258445"/>
                <wp:effectExtent l="0" t="0" r="0" b="0"/>
                <wp:wrapNone/>
                <wp:docPr id="693264301" name="Immagine 693264301"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0A97BBFD"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EC940" w14:textId="77777777" w:rsidR="00F819B5" w:rsidRDefault="00F819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B8EE4" w14:textId="77777777" w:rsidR="009C4FCE" w:rsidRDefault="009C4FCE" w:rsidP="00F91270">
      <w:r>
        <w:separator/>
      </w:r>
    </w:p>
  </w:footnote>
  <w:footnote w:type="continuationSeparator" w:id="0">
    <w:p w14:paraId="0F750692" w14:textId="77777777" w:rsidR="009C4FCE" w:rsidRDefault="009C4FCE"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BDEAC" w14:textId="77777777" w:rsidR="00F819B5" w:rsidRDefault="00F819B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2A72145" w:rsidR="006246F9" w:rsidRDefault="00250DC5" w:rsidP="00F819B5">
    <w:pPr>
      <w:pStyle w:val="Intestazione"/>
      <w:ind w:left="-993"/>
      <w:jc w:val="center"/>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p w14:paraId="0C08E0F7" w14:textId="77777777" w:rsidR="00FB5C5D" w:rsidRDefault="00FB5C5D">
    <w:pPr>
      <w:pStyle w:val="Intestazione"/>
    </w:pPr>
  </w:p>
  <w:p w14:paraId="7C69EC26" w14:textId="77777777" w:rsidR="00FB5C5D" w:rsidRDefault="00FB5C5D">
    <w:pPr>
      <w:pStyle w:val="Intestazione"/>
    </w:pPr>
  </w:p>
  <w:p w14:paraId="2C8AA168" w14:textId="77777777" w:rsidR="00FB5C5D" w:rsidRDefault="00FB5C5D">
    <w:pPr>
      <w:pStyle w:val="Intestazione"/>
    </w:pPr>
  </w:p>
  <w:p w14:paraId="1D270741" w14:textId="77777777" w:rsidR="00FB5C5D" w:rsidRDefault="00FB5C5D">
    <w:pPr>
      <w:pStyle w:val="Intestazione"/>
    </w:pPr>
  </w:p>
  <w:p w14:paraId="3886F995" w14:textId="77777777" w:rsidR="00FB5C5D" w:rsidRDefault="00FB5C5D">
    <w:pPr>
      <w:pStyle w:val="Intestazione"/>
    </w:pPr>
  </w:p>
  <w:p w14:paraId="7D1CE548" w14:textId="2B574128" w:rsidR="00FB5C5D" w:rsidRDefault="001C2EB1">
    <w:pPr>
      <w:pStyle w:val="Intestazione"/>
    </w:pPr>
    <w:r w:rsidRPr="00A1116F">
      <w:rPr>
        <w:rFonts w:ascii="Times New Roman" w:eastAsia="Times New Roman" w:hAnsi="Times New Roman"/>
        <w:noProof/>
        <w:sz w:val="24"/>
        <w:szCs w:val="24"/>
        <w:lang w:eastAsia="en-GB"/>
      </w:rPr>
      <w:drawing>
        <wp:anchor distT="0" distB="0" distL="114300" distR="114300" simplePos="0" relativeHeight="251661312" behindDoc="1" locked="0" layoutInCell="1" allowOverlap="1" wp14:anchorId="2A9756D5" wp14:editId="067340D0">
          <wp:simplePos x="0" y="0"/>
          <wp:positionH relativeFrom="margin">
            <wp:posOffset>121920</wp:posOffset>
          </wp:positionH>
          <wp:positionV relativeFrom="paragraph">
            <wp:posOffset>10160</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65C9922F" w14:textId="244FFADA" w:rsidR="00FB5C5D" w:rsidRDefault="00FB5C5D">
    <w:pPr>
      <w:pStyle w:val="Intestazione"/>
    </w:pPr>
  </w:p>
  <w:p w14:paraId="141501B8" w14:textId="77777777" w:rsidR="00FB5C5D" w:rsidRDefault="00FB5C5D">
    <w:pPr>
      <w:pStyle w:val="Intestazione"/>
    </w:pPr>
  </w:p>
  <w:p w14:paraId="7A44E7D8" w14:textId="77777777" w:rsidR="00FB5C5D" w:rsidRDefault="00FB5C5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B52DA" w14:textId="77777777" w:rsidR="00F819B5" w:rsidRDefault="00F819B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2EB1"/>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2F511E"/>
    <w:rsid w:val="003004F2"/>
    <w:rsid w:val="00300656"/>
    <w:rsid w:val="003049C9"/>
    <w:rsid w:val="003107EB"/>
    <w:rsid w:val="003127FD"/>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5355C"/>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3431"/>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3D9"/>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4FCE"/>
    <w:rsid w:val="009C6A38"/>
    <w:rsid w:val="009C6D46"/>
    <w:rsid w:val="009D2C98"/>
    <w:rsid w:val="009D54B1"/>
    <w:rsid w:val="009E0BD0"/>
    <w:rsid w:val="009E5151"/>
    <w:rsid w:val="009F22DD"/>
    <w:rsid w:val="009F572F"/>
    <w:rsid w:val="009F76D4"/>
    <w:rsid w:val="00A000C2"/>
    <w:rsid w:val="00A00AE7"/>
    <w:rsid w:val="00A00F91"/>
    <w:rsid w:val="00A113CC"/>
    <w:rsid w:val="00A16246"/>
    <w:rsid w:val="00A17AAB"/>
    <w:rsid w:val="00A17F09"/>
    <w:rsid w:val="00A2428C"/>
    <w:rsid w:val="00A31FE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27375"/>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119D"/>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44C1"/>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36A0"/>
    <w:rsid w:val="00F24422"/>
    <w:rsid w:val="00F30B84"/>
    <w:rsid w:val="00F35780"/>
    <w:rsid w:val="00F35835"/>
    <w:rsid w:val="00F41912"/>
    <w:rsid w:val="00F42F04"/>
    <w:rsid w:val="00F45FB1"/>
    <w:rsid w:val="00F53CD9"/>
    <w:rsid w:val="00F63C8D"/>
    <w:rsid w:val="00F645E2"/>
    <w:rsid w:val="00F75355"/>
    <w:rsid w:val="00F819B5"/>
    <w:rsid w:val="00F84F81"/>
    <w:rsid w:val="00F86AFF"/>
    <w:rsid w:val="00F91270"/>
    <w:rsid w:val="00F91AB7"/>
    <w:rsid w:val="00F963AC"/>
    <w:rsid w:val="00F96799"/>
    <w:rsid w:val="00FA4EF4"/>
    <w:rsid w:val="00FA6804"/>
    <w:rsid w:val="00FB1473"/>
    <w:rsid w:val="00FB1BA1"/>
    <w:rsid w:val="00FB5C5D"/>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484</Words>
  <Characters>2762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ANTONELLA GORGA</cp:lastModifiedBy>
  <cp:revision>21</cp:revision>
  <cp:lastPrinted>2017-10-24T09:03:00Z</cp:lastPrinted>
  <dcterms:created xsi:type="dcterms:W3CDTF">2023-07-24T14:31:00Z</dcterms:created>
  <dcterms:modified xsi:type="dcterms:W3CDTF">2024-07-03T13:46:00Z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